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sz w:val="24"/>
          <w:szCs w:val="24"/>
        </w:rPr>
      </w:pPr>
      <w:r w:rsidDel="00000000" w:rsidR="00000000" w:rsidRPr="00000000">
        <w:rPr>
          <w:sz w:val="24"/>
          <w:szCs w:val="24"/>
          <w:rtl w:val="0"/>
        </w:rPr>
        <w:t xml:space="preserve">Proof of Efficacy Document Lava Lamp</w:t>
      </w:r>
    </w:p>
    <w:p w:rsidR="00000000" w:rsidDel="00000000" w:rsidP="00000000" w:rsidRDefault="00000000" w:rsidRPr="00000000" w14:paraId="00000002">
      <w:pPr>
        <w:spacing w:line="480" w:lineRule="auto"/>
        <w:jc w:val="center"/>
        <w:rPr>
          <w:sz w:val="24"/>
          <w:szCs w:val="24"/>
        </w:rPr>
      </w:pPr>
      <w:r w:rsidDel="00000000" w:rsidR="00000000" w:rsidRPr="00000000">
        <w:rPr>
          <w:sz w:val="24"/>
          <w:szCs w:val="24"/>
        </w:rPr>
        <w:drawing>
          <wp:inline distB="19050" distT="19050" distL="19050" distR="19050">
            <wp:extent cx="2490788" cy="3838575"/>
            <wp:effectExtent b="0" l="0" r="0" t="0"/>
            <wp:docPr id="1" name="image2.png"/>
            <a:graphic>
              <a:graphicData uri="http://schemas.openxmlformats.org/drawingml/2006/picture">
                <pic:pic>
                  <pic:nvPicPr>
                    <pic:cNvPr id="0" name="image2.png"/>
                    <pic:cNvPicPr preferRelativeResize="0"/>
                  </pic:nvPicPr>
                  <pic:blipFill>
                    <a:blip r:embed="rId6"/>
                    <a:srcRect b="0" l="13588" r="16295" t="0"/>
                    <a:stretch>
                      <a:fillRect/>
                    </a:stretch>
                  </pic:blipFill>
                  <pic:spPr>
                    <a:xfrm>
                      <a:off x="0" y="0"/>
                      <a:ext cx="2490788" cy="38385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line="480"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04">
      <w:pPr>
        <w:spacing w:line="480" w:lineRule="auto"/>
        <w:rPr/>
      </w:pPr>
      <w:r w:rsidDel="00000000" w:rsidR="00000000" w:rsidRPr="00000000">
        <w:rPr>
          <w:sz w:val="24"/>
          <w:szCs w:val="24"/>
          <w:rtl w:val="0"/>
        </w:rPr>
        <w:tab/>
        <w:t xml:space="preserve">Our project essentially a temporary lava lamp. It uses the reaction between Alka-Seltzer and water which creates carbon dioxide gas, the chemical formula for the reaction is </w:t>
      </w:r>
      <w:r w:rsidDel="00000000" w:rsidR="00000000" w:rsidRPr="00000000">
        <w:rPr>
          <w:rFonts w:ascii="Arial Unicode MS" w:cs="Arial Unicode MS" w:eastAsia="Arial Unicode MS" w:hAnsi="Arial Unicode MS"/>
          <w:sz w:val="24"/>
          <w:szCs w:val="24"/>
          <w:rtl w:val="0"/>
        </w:rPr>
        <w:t xml:space="preserve">3NaHCO3 + C6H5O7 → C6H5Na3O7 +3Co2 + 3H2O</w:t>
      </w:r>
      <w:r w:rsidDel="00000000" w:rsidR="00000000" w:rsidRPr="00000000">
        <w:rPr>
          <w:sz w:val="24"/>
          <w:szCs w:val="24"/>
          <w:rtl w:val="0"/>
        </w:rPr>
        <w:t xml:space="preserve">, which travels through the baby oil in red bubbles. We chose the color red because it gave the water a more lava feel, but also to help others see the reaction much more clearly. The alka-seltzer created chemical energy and from the chemical energy bubbles were created. The bubbles created kinetic energy.  Our first model was completely different, it was oil on the bottom and 90% isopropyl alcohol on top of the oil. We wanted to heat the oil to make it move through the alcohol. But we changed this model because we had many troubles heating the oil enough to make it move. We first tried to heat the oil in calcium chloride mixed with water but we saw little change in the heat of the water, and wondered what else we could use to heat the water, so we decided maybe if we used sodium acetate in water. This showed us the best change in temperature but it was not enough to heat the oil enough. The first thing we should have tested was is boiling water was hot enough to heat the oil to make it move. But unfortunately it did not so we had the scrap the whole idea of heating the lava lamp with anything because unfortunately the water did end up melting our plastic bottle that the oil and alcohol were in. Leading us to for finished product now which is the alka-seltzer in water. Chemical energy is, when a chemical reaction occurs when a substance reacts with another compound or element. Kinetic energy is when an object is in motion or is put into motion. The main selling points of our project are that it is kid friendly, and that children would have a fun time putting this project together and watching it work. It also is very cheap and everyone most likely has the materials to build this whole reaction at home. There are some rules to follow for this project and it is that you should definitely not drink the the baby oil and do not leave the cap on the bottle once you drop the alka-seltzer into it, because it will cause a buildup of gas and might cause the bottle to explode if you put in enough alka-seltzers. The downside to using this is that it only lasts for a minute or two while if you were to purchase a real lava lamp, it can last pretty much for as long as you want, but it does not give the instant satisfaction that our project does. The data table for all our trials and models are below.  Also the molecular blueprint.</w:t>
      </w:r>
      <w:r w:rsidDel="00000000" w:rsidR="00000000" w:rsidRPr="00000000">
        <w:rPr>
          <w:rtl w:val="0"/>
        </w:rPr>
      </w:r>
    </w:p>
    <w:tbl>
      <w:tblPr>
        <w:tblStyle w:val="Table1"/>
        <w:tblW w:w="10840.0" w:type="dxa"/>
        <w:jc w:val="left"/>
        <w:tblInd w:w="140.0" w:type="pc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1920"/>
        <w:gridCol w:w="1920"/>
        <w:gridCol w:w="1920"/>
        <w:gridCol w:w="1920"/>
        <w:gridCol w:w="3160"/>
        <w:tblGridChange w:id="0">
          <w:tblGrid>
            <w:gridCol w:w="1920"/>
            <w:gridCol w:w="1920"/>
            <w:gridCol w:w="1920"/>
            <w:gridCol w:w="1920"/>
            <w:gridCol w:w="3160"/>
          </w:tblGrid>
        </w:tblGridChange>
      </w:tblGrid>
      <w:tr>
        <w:trPr>
          <w:trHeight w:val="1080" w:hRule="atLeast"/>
        </w:trPr>
        <w:tc>
          <w:tcPr>
            <w:tcBorders>
              <w:bottom w:color="9e9e9e" w:space="0" w:sz="8" w:val="single"/>
            </w:tcBorders>
            <w:tcMar>
              <w:top w:w="140.0" w:type="dxa"/>
              <w:left w:w="140.0" w:type="dxa"/>
              <w:bottom w:w="140.0" w:type="dxa"/>
              <w:right w:w="140.0" w:type="dxa"/>
            </w:tcMar>
            <w:vAlign w:val="top"/>
          </w:tcPr>
          <w:p w:rsidR="00000000" w:rsidDel="00000000" w:rsidP="00000000" w:rsidRDefault="00000000" w:rsidRPr="00000000" w14:paraId="00000005">
            <w:pPr>
              <w:widowControl w:val="0"/>
              <w:spacing w:line="240" w:lineRule="auto"/>
              <w:rPr>
                <w:sz w:val="24"/>
                <w:szCs w:val="24"/>
              </w:rPr>
            </w:pP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006">
            <w:pPr>
              <w:widowControl w:val="0"/>
              <w:spacing w:line="240" w:lineRule="auto"/>
              <w:rPr>
                <w:sz w:val="24"/>
                <w:szCs w:val="24"/>
              </w:rPr>
            </w:pPr>
            <w:r w:rsidDel="00000000" w:rsidR="00000000" w:rsidRPr="00000000">
              <w:rPr>
                <w:sz w:val="24"/>
                <w:szCs w:val="24"/>
                <w:rtl w:val="0"/>
              </w:rPr>
              <w:t xml:space="preserve">Initial Temperature</w:t>
            </w:r>
          </w:p>
        </w:tc>
        <w:tc>
          <w:tcPr>
            <w:tcMar>
              <w:top w:w="140.0" w:type="dxa"/>
              <w:left w:w="140.0" w:type="dxa"/>
              <w:bottom w:w="140.0" w:type="dxa"/>
              <w:right w:w="140.0" w:type="dxa"/>
            </w:tcMar>
            <w:vAlign w:val="top"/>
          </w:tcPr>
          <w:p w:rsidR="00000000" w:rsidDel="00000000" w:rsidP="00000000" w:rsidRDefault="00000000" w:rsidRPr="00000000" w14:paraId="00000007">
            <w:pPr>
              <w:widowControl w:val="0"/>
              <w:spacing w:line="240" w:lineRule="auto"/>
              <w:rPr>
                <w:sz w:val="24"/>
                <w:szCs w:val="24"/>
              </w:rPr>
            </w:pPr>
            <w:r w:rsidDel="00000000" w:rsidR="00000000" w:rsidRPr="00000000">
              <w:rPr>
                <w:sz w:val="24"/>
                <w:szCs w:val="24"/>
                <w:rtl w:val="0"/>
              </w:rPr>
              <w:t xml:space="preserve">Final Temperature</w:t>
            </w:r>
          </w:p>
        </w:tc>
        <w:tc>
          <w:tcPr>
            <w:tcMar>
              <w:top w:w="140.0" w:type="dxa"/>
              <w:left w:w="140.0" w:type="dxa"/>
              <w:bottom w:w="140.0" w:type="dxa"/>
              <w:right w:w="140.0" w:type="dxa"/>
            </w:tcMar>
            <w:vAlign w:val="top"/>
          </w:tcPr>
          <w:p w:rsidR="00000000" w:rsidDel="00000000" w:rsidP="00000000" w:rsidRDefault="00000000" w:rsidRPr="00000000" w14:paraId="00000008">
            <w:pPr>
              <w:widowControl w:val="0"/>
              <w:spacing w:line="240" w:lineRule="auto"/>
              <w:rPr>
                <w:sz w:val="24"/>
                <w:szCs w:val="24"/>
              </w:rPr>
            </w:pPr>
            <w:r w:rsidDel="00000000" w:rsidR="00000000" w:rsidRPr="00000000">
              <w:rPr>
                <w:sz w:val="24"/>
                <w:szCs w:val="24"/>
                <w:rtl w:val="0"/>
              </w:rPr>
              <w:t xml:space="preserve">Amount </w:t>
            </w:r>
          </w:p>
        </w:tc>
        <w:tc>
          <w:tcPr>
            <w:tcMar>
              <w:top w:w="140.0" w:type="dxa"/>
              <w:left w:w="140.0" w:type="dxa"/>
              <w:bottom w:w="140.0" w:type="dxa"/>
              <w:right w:w="140.0" w:type="dxa"/>
            </w:tcMar>
            <w:vAlign w:val="top"/>
          </w:tcPr>
          <w:p w:rsidR="00000000" w:rsidDel="00000000" w:rsidP="00000000" w:rsidRDefault="00000000" w:rsidRPr="00000000" w14:paraId="00000009">
            <w:pPr>
              <w:widowControl w:val="0"/>
              <w:spacing w:line="240" w:lineRule="auto"/>
              <w:rPr>
                <w:sz w:val="24"/>
                <w:szCs w:val="24"/>
              </w:rPr>
            </w:pPr>
            <w:r w:rsidDel="00000000" w:rsidR="00000000" w:rsidRPr="00000000">
              <w:rPr>
                <w:sz w:val="24"/>
                <w:szCs w:val="24"/>
                <w:rtl w:val="0"/>
              </w:rPr>
              <w:t xml:space="preserve">Q=Heat energy </w:t>
            </w:r>
          </w:p>
        </w:tc>
      </w:tr>
      <w:tr>
        <w:trPr>
          <w:trHeight w:val="680" w:hRule="atLeast"/>
        </w:trPr>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vAlign w:val="top"/>
          </w:tcPr>
          <w:p w:rsidR="00000000" w:rsidDel="00000000" w:rsidP="00000000" w:rsidRDefault="00000000" w:rsidRPr="00000000" w14:paraId="0000000A">
            <w:pPr>
              <w:widowControl w:val="0"/>
              <w:spacing w:line="240" w:lineRule="auto"/>
              <w:rPr>
                <w:sz w:val="24"/>
                <w:szCs w:val="24"/>
              </w:rPr>
            </w:pPr>
            <w:r w:rsidDel="00000000" w:rsidR="00000000" w:rsidRPr="00000000">
              <w:rPr>
                <w:sz w:val="24"/>
                <w:szCs w:val="24"/>
                <w:rtl w:val="0"/>
              </w:rPr>
              <w:t xml:space="preserve">Boiling water</w:t>
            </w:r>
          </w:p>
        </w:tc>
        <w:tc>
          <w:tcPr>
            <w:tcBorders>
              <w:left w:color="9e9e9e" w:space="0" w:sz="8" w:val="single"/>
            </w:tcBorders>
            <w:tcMar>
              <w:top w:w="140.0" w:type="dxa"/>
              <w:left w:w="140.0" w:type="dxa"/>
              <w:bottom w:w="140.0" w:type="dxa"/>
              <w:right w:w="140.0" w:type="dxa"/>
            </w:tcMar>
            <w:vAlign w:val="top"/>
          </w:tcPr>
          <w:p w:rsidR="00000000" w:rsidDel="00000000" w:rsidP="00000000" w:rsidRDefault="00000000" w:rsidRPr="00000000" w14:paraId="0000000B">
            <w:pPr>
              <w:widowControl w:val="0"/>
              <w:spacing w:line="240" w:lineRule="auto"/>
              <w:rPr>
                <w:sz w:val="24"/>
                <w:szCs w:val="24"/>
              </w:rPr>
            </w:pPr>
            <w:r w:rsidDel="00000000" w:rsidR="00000000" w:rsidRPr="00000000">
              <w:rPr>
                <w:sz w:val="24"/>
                <w:szCs w:val="24"/>
                <w:rtl w:val="0"/>
              </w:rPr>
              <w:t xml:space="preserve">18.7C</w:t>
            </w:r>
          </w:p>
        </w:tc>
        <w:tc>
          <w:tcPr>
            <w:tcMar>
              <w:top w:w="140.0" w:type="dxa"/>
              <w:left w:w="140.0" w:type="dxa"/>
              <w:bottom w:w="140.0" w:type="dxa"/>
              <w:right w:w="140.0" w:type="dxa"/>
            </w:tcMar>
            <w:vAlign w:val="top"/>
          </w:tcPr>
          <w:p w:rsidR="00000000" w:rsidDel="00000000" w:rsidP="00000000" w:rsidRDefault="00000000" w:rsidRPr="00000000" w14:paraId="0000000C">
            <w:pPr>
              <w:widowControl w:val="0"/>
              <w:spacing w:line="240" w:lineRule="auto"/>
              <w:rPr>
                <w:sz w:val="24"/>
                <w:szCs w:val="24"/>
              </w:rPr>
            </w:pPr>
            <w:r w:rsidDel="00000000" w:rsidR="00000000" w:rsidRPr="00000000">
              <w:rPr>
                <w:sz w:val="24"/>
                <w:szCs w:val="24"/>
                <w:rtl w:val="0"/>
              </w:rPr>
              <w:t xml:space="preserve">100C</w:t>
            </w:r>
          </w:p>
        </w:tc>
        <w:tc>
          <w:tcPr>
            <w:tcMar>
              <w:top w:w="140.0" w:type="dxa"/>
              <w:left w:w="140.0" w:type="dxa"/>
              <w:bottom w:w="140.0" w:type="dxa"/>
              <w:right w:w="140.0" w:type="dxa"/>
            </w:tcMar>
            <w:vAlign w:val="top"/>
          </w:tcPr>
          <w:p w:rsidR="00000000" w:rsidDel="00000000" w:rsidP="00000000" w:rsidRDefault="00000000" w:rsidRPr="00000000" w14:paraId="0000000D">
            <w:pPr>
              <w:widowControl w:val="0"/>
              <w:spacing w:line="240" w:lineRule="auto"/>
              <w:rPr>
                <w:sz w:val="24"/>
                <w:szCs w:val="24"/>
              </w:rPr>
            </w:pPr>
            <w:r w:rsidDel="00000000" w:rsidR="00000000" w:rsidRPr="00000000">
              <w:rPr>
                <w:sz w:val="24"/>
                <w:szCs w:val="24"/>
                <w:rtl w:val="0"/>
              </w:rPr>
              <w:t xml:space="preserve">400 ml</w:t>
            </w:r>
          </w:p>
        </w:tc>
        <w:tc>
          <w:tcPr>
            <w:tcMar>
              <w:top w:w="140.0" w:type="dxa"/>
              <w:left w:w="140.0" w:type="dxa"/>
              <w:bottom w:w="140.0" w:type="dxa"/>
              <w:right w:w="140.0" w:type="dxa"/>
            </w:tcMar>
            <w:vAlign w:val="top"/>
          </w:tcPr>
          <w:p w:rsidR="00000000" w:rsidDel="00000000" w:rsidP="00000000" w:rsidRDefault="00000000" w:rsidRPr="00000000" w14:paraId="0000000E">
            <w:pPr>
              <w:widowControl w:val="0"/>
              <w:spacing w:line="240" w:lineRule="auto"/>
              <w:rPr>
                <w:sz w:val="24"/>
                <w:szCs w:val="24"/>
              </w:rPr>
            </w:pPr>
            <w:r w:rsidDel="00000000" w:rsidR="00000000" w:rsidRPr="00000000">
              <w:rPr>
                <w:sz w:val="24"/>
                <w:szCs w:val="24"/>
                <w:rtl w:val="0"/>
              </w:rPr>
              <w:t xml:space="preserve">135,000J</w:t>
            </w:r>
          </w:p>
        </w:tc>
      </w:tr>
      <w:tr>
        <w:trPr>
          <w:trHeight w:val="1500" w:hRule="atLeast"/>
        </w:trPr>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vAlign w:val="top"/>
          </w:tcPr>
          <w:p w:rsidR="00000000" w:rsidDel="00000000" w:rsidP="00000000" w:rsidRDefault="00000000" w:rsidRPr="00000000" w14:paraId="0000000F">
            <w:pPr>
              <w:widowControl w:val="0"/>
              <w:spacing w:after="320" w:lineRule="auto"/>
              <w:rPr>
                <w:sz w:val="24"/>
                <w:szCs w:val="24"/>
              </w:rPr>
            </w:pPr>
            <w:r w:rsidDel="00000000" w:rsidR="00000000" w:rsidRPr="00000000">
              <w:rPr>
                <w:sz w:val="24"/>
                <w:szCs w:val="24"/>
                <w:rtl w:val="0"/>
              </w:rPr>
              <w:t xml:space="preserve">Sodium acetate</w:t>
            </w:r>
          </w:p>
        </w:tc>
        <w:tc>
          <w:tcPr>
            <w:tcBorders>
              <w:left w:color="9e9e9e" w:space="0" w:sz="8" w:val="single"/>
            </w:tcBorders>
            <w:tcMar>
              <w:top w:w="140.0" w:type="dxa"/>
              <w:left w:w="140.0" w:type="dxa"/>
              <w:bottom w:w="140.0" w:type="dxa"/>
              <w:right w:w="140.0" w:type="dxa"/>
            </w:tcMar>
            <w:vAlign w:val="top"/>
          </w:tcPr>
          <w:p w:rsidR="00000000" w:rsidDel="00000000" w:rsidP="00000000" w:rsidRDefault="00000000" w:rsidRPr="00000000" w14:paraId="00000010">
            <w:pPr>
              <w:widowControl w:val="0"/>
              <w:spacing w:line="240" w:lineRule="auto"/>
              <w:rPr>
                <w:sz w:val="24"/>
                <w:szCs w:val="24"/>
              </w:rPr>
            </w:pPr>
            <w:r w:rsidDel="00000000" w:rsidR="00000000" w:rsidRPr="00000000">
              <w:rPr>
                <w:sz w:val="24"/>
                <w:szCs w:val="24"/>
                <w:rtl w:val="0"/>
              </w:rPr>
              <w:t xml:space="preserve">18.7C</w:t>
            </w:r>
          </w:p>
        </w:tc>
        <w:tc>
          <w:tcPr>
            <w:tcMar>
              <w:top w:w="140.0" w:type="dxa"/>
              <w:left w:w="140.0" w:type="dxa"/>
              <w:bottom w:w="140.0" w:type="dxa"/>
              <w:right w:w="140.0" w:type="dxa"/>
            </w:tcMar>
            <w:vAlign w:val="top"/>
          </w:tcPr>
          <w:p w:rsidR="00000000" w:rsidDel="00000000" w:rsidP="00000000" w:rsidRDefault="00000000" w:rsidRPr="00000000" w14:paraId="00000011">
            <w:pPr>
              <w:widowControl w:val="0"/>
              <w:spacing w:line="240" w:lineRule="auto"/>
              <w:rPr>
                <w:sz w:val="24"/>
                <w:szCs w:val="24"/>
              </w:rPr>
            </w:pPr>
            <w:r w:rsidDel="00000000" w:rsidR="00000000" w:rsidRPr="00000000">
              <w:rPr>
                <w:sz w:val="24"/>
                <w:szCs w:val="24"/>
                <w:rtl w:val="0"/>
              </w:rPr>
              <w:t xml:space="preserve">22.7C</w:t>
            </w:r>
          </w:p>
        </w:tc>
        <w:tc>
          <w:tcPr>
            <w:tcMar>
              <w:top w:w="140.0" w:type="dxa"/>
              <w:left w:w="140.0" w:type="dxa"/>
              <w:bottom w:w="140.0" w:type="dxa"/>
              <w:right w:w="140.0" w:type="dxa"/>
            </w:tcMar>
            <w:vAlign w:val="top"/>
          </w:tcPr>
          <w:p w:rsidR="00000000" w:rsidDel="00000000" w:rsidP="00000000" w:rsidRDefault="00000000" w:rsidRPr="00000000" w14:paraId="00000012">
            <w:pPr>
              <w:widowControl w:val="0"/>
              <w:spacing w:line="240" w:lineRule="auto"/>
              <w:rPr>
                <w:sz w:val="24"/>
                <w:szCs w:val="24"/>
              </w:rPr>
            </w:pPr>
            <w:r w:rsidDel="00000000" w:rsidR="00000000" w:rsidRPr="00000000">
              <w:rPr>
                <w:sz w:val="24"/>
                <w:szCs w:val="24"/>
                <w:rtl w:val="0"/>
              </w:rPr>
              <w:t xml:space="preserve">11.1 grams with 100 ml of water</w:t>
            </w:r>
          </w:p>
        </w:tc>
        <w:tc>
          <w:tcPr>
            <w:tcMar>
              <w:top w:w="140.0" w:type="dxa"/>
              <w:left w:w="140.0" w:type="dxa"/>
              <w:bottom w:w="140.0" w:type="dxa"/>
              <w:right w:w="140.0" w:type="dxa"/>
            </w:tcMar>
            <w:vAlign w:val="top"/>
          </w:tcPr>
          <w:p w:rsidR="00000000" w:rsidDel="00000000" w:rsidP="00000000" w:rsidRDefault="00000000" w:rsidRPr="00000000" w14:paraId="00000013">
            <w:pPr>
              <w:widowControl w:val="0"/>
              <w:spacing w:line="240" w:lineRule="auto"/>
              <w:rPr>
                <w:sz w:val="24"/>
                <w:szCs w:val="24"/>
              </w:rPr>
            </w:pPr>
            <w:r w:rsidDel="00000000" w:rsidR="00000000" w:rsidRPr="00000000">
              <w:rPr>
                <w:sz w:val="24"/>
                <w:szCs w:val="24"/>
                <w:rtl w:val="0"/>
              </w:rPr>
              <w:t xml:space="preserve">1,672J</w:t>
            </w:r>
          </w:p>
        </w:tc>
      </w:tr>
      <w:tr>
        <w:trPr>
          <w:trHeight w:val="1460" w:hRule="atLeast"/>
        </w:trPr>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vAlign w:val="top"/>
          </w:tcPr>
          <w:p w:rsidR="00000000" w:rsidDel="00000000" w:rsidP="00000000" w:rsidRDefault="00000000" w:rsidRPr="00000000" w14:paraId="00000014">
            <w:pPr>
              <w:widowControl w:val="0"/>
              <w:spacing w:line="240" w:lineRule="auto"/>
              <w:rPr>
                <w:sz w:val="24"/>
                <w:szCs w:val="24"/>
              </w:rPr>
            </w:pPr>
            <w:r w:rsidDel="00000000" w:rsidR="00000000" w:rsidRPr="00000000">
              <w:rPr>
                <w:sz w:val="24"/>
                <w:szCs w:val="24"/>
                <w:rtl w:val="0"/>
              </w:rPr>
              <w:t xml:space="preserve">Calcium chloride </w:t>
            </w:r>
          </w:p>
        </w:tc>
        <w:tc>
          <w:tcPr>
            <w:tcBorders>
              <w:left w:color="9e9e9e" w:space="0" w:sz="8" w:val="single"/>
            </w:tcBorders>
            <w:tcMar>
              <w:top w:w="140.0" w:type="dxa"/>
              <w:left w:w="140.0" w:type="dxa"/>
              <w:bottom w:w="140.0" w:type="dxa"/>
              <w:right w:w="140.0" w:type="dxa"/>
            </w:tcMar>
            <w:vAlign w:val="top"/>
          </w:tcPr>
          <w:p w:rsidR="00000000" w:rsidDel="00000000" w:rsidP="00000000" w:rsidRDefault="00000000" w:rsidRPr="00000000" w14:paraId="00000015">
            <w:pPr>
              <w:widowControl w:val="0"/>
              <w:spacing w:line="240" w:lineRule="auto"/>
              <w:rPr>
                <w:sz w:val="24"/>
                <w:szCs w:val="24"/>
              </w:rPr>
            </w:pPr>
            <w:r w:rsidDel="00000000" w:rsidR="00000000" w:rsidRPr="00000000">
              <w:rPr>
                <w:sz w:val="24"/>
                <w:szCs w:val="24"/>
                <w:rtl w:val="0"/>
              </w:rPr>
              <w:t xml:space="preserve">18.7C</w:t>
            </w:r>
          </w:p>
        </w:tc>
        <w:tc>
          <w:tcPr>
            <w:tcMar>
              <w:top w:w="140.0" w:type="dxa"/>
              <w:left w:w="140.0" w:type="dxa"/>
              <w:bottom w:w="140.0" w:type="dxa"/>
              <w:right w:w="140.0" w:type="dxa"/>
            </w:tcMar>
            <w:vAlign w:val="top"/>
          </w:tcPr>
          <w:p w:rsidR="00000000" w:rsidDel="00000000" w:rsidP="00000000" w:rsidRDefault="00000000" w:rsidRPr="00000000" w14:paraId="00000016">
            <w:pPr>
              <w:widowControl w:val="0"/>
              <w:spacing w:line="240" w:lineRule="auto"/>
              <w:rPr>
                <w:sz w:val="24"/>
                <w:szCs w:val="24"/>
              </w:rPr>
            </w:pPr>
            <w:r w:rsidDel="00000000" w:rsidR="00000000" w:rsidRPr="00000000">
              <w:rPr>
                <w:sz w:val="24"/>
                <w:szCs w:val="24"/>
                <w:rtl w:val="0"/>
              </w:rPr>
              <w:t xml:space="preserve">28.5C</w:t>
            </w:r>
          </w:p>
        </w:tc>
        <w:tc>
          <w:tcPr>
            <w:tcMar>
              <w:top w:w="140.0" w:type="dxa"/>
              <w:left w:w="140.0" w:type="dxa"/>
              <w:bottom w:w="140.0" w:type="dxa"/>
              <w:right w:w="140.0" w:type="dxa"/>
            </w:tcMar>
            <w:vAlign w:val="top"/>
          </w:tcPr>
          <w:p w:rsidR="00000000" w:rsidDel="00000000" w:rsidP="00000000" w:rsidRDefault="00000000" w:rsidRPr="00000000" w14:paraId="00000017">
            <w:pPr>
              <w:widowControl w:val="0"/>
              <w:spacing w:line="240" w:lineRule="auto"/>
              <w:rPr>
                <w:sz w:val="24"/>
                <w:szCs w:val="24"/>
              </w:rPr>
            </w:pPr>
            <w:r w:rsidDel="00000000" w:rsidR="00000000" w:rsidRPr="00000000">
              <w:rPr>
                <w:sz w:val="24"/>
                <w:szCs w:val="24"/>
                <w:rtl w:val="0"/>
              </w:rPr>
              <w:t xml:space="preserve">11 gram with 100 ml of water</w:t>
            </w:r>
          </w:p>
        </w:tc>
        <w:tc>
          <w:tcPr>
            <w:tcMar>
              <w:top w:w="140.0" w:type="dxa"/>
              <w:left w:w="140.0" w:type="dxa"/>
              <w:bottom w:w="140.0" w:type="dxa"/>
              <w:right w:w="140.0" w:type="dxa"/>
            </w:tcMar>
            <w:vAlign w:val="top"/>
          </w:tcPr>
          <w:p w:rsidR="00000000" w:rsidDel="00000000" w:rsidP="00000000" w:rsidRDefault="00000000" w:rsidRPr="00000000" w14:paraId="00000018">
            <w:pPr>
              <w:widowControl w:val="0"/>
              <w:spacing w:line="240" w:lineRule="auto"/>
              <w:rPr>
                <w:sz w:val="24"/>
                <w:szCs w:val="24"/>
              </w:rPr>
            </w:pPr>
            <w:r w:rsidDel="00000000" w:rsidR="00000000" w:rsidRPr="00000000">
              <w:rPr>
                <w:sz w:val="24"/>
                <w:szCs w:val="24"/>
                <w:rtl w:val="0"/>
              </w:rPr>
              <w:t xml:space="preserve">4,096J</w:t>
            </w:r>
          </w:p>
        </w:tc>
      </w:tr>
      <w:tr>
        <w:trPr>
          <w:trHeight w:val="1860" w:hRule="atLeast"/>
        </w:trPr>
        <w:tc>
          <w:tcPr>
            <w:tcBorders>
              <w:top w:color="9e9e9e" w:space="0" w:sz="8" w:val="single"/>
              <w:left w:color="9e9e9e" w:space="0" w:sz="8" w:val="single"/>
              <w:bottom w:color="9e9e9e" w:space="0" w:sz="8" w:val="single"/>
              <w:right w:color="9e9e9e" w:space="0" w:sz="8" w:val="single"/>
            </w:tcBorders>
            <w:tcMar>
              <w:top w:w="140.0" w:type="dxa"/>
              <w:left w:w="140.0" w:type="dxa"/>
              <w:bottom w:w="140.0" w:type="dxa"/>
              <w:right w:w="140.0" w:type="dxa"/>
            </w:tcMar>
            <w:vAlign w:val="top"/>
          </w:tcPr>
          <w:p w:rsidR="00000000" w:rsidDel="00000000" w:rsidP="00000000" w:rsidRDefault="00000000" w:rsidRPr="00000000" w14:paraId="00000019">
            <w:pPr>
              <w:widowControl w:val="0"/>
              <w:spacing w:after="320" w:lineRule="auto"/>
              <w:rPr>
                <w:sz w:val="24"/>
                <w:szCs w:val="24"/>
              </w:rPr>
            </w:pPr>
            <w:r w:rsidDel="00000000" w:rsidR="00000000" w:rsidRPr="00000000">
              <w:rPr>
                <w:sz w:val="24"/>
                <w:szCs w:val="24"/>
                <w:rtl w:val="0"/>
              </w:rPr>
              <w:t xml:space="preserve"> Alka-seltzers</w:t>
            </w:r>
          </w:p>
        </w:tc>
        <w:tc>
          <w:tcPr>
            <w:tcBorders>
              <w:left w:color="9e9e9e" w:space="0" w:sz="8" w:val="single"/>
            </w:tcBorders>
            <w:tcMar>
              <w:top w:w="140.0" w:type="dxa"/>
              <w:left w:w="140.0" w:type="dxa"/>
              <w:bottom w:w="140.0" w:type="dxa"/>
              <w:right w:w="140.0" w:type="dxa"/>
            </w:tcMar>
            <w:vAlign w:val="top"/>
          </w:tcPr>
          <w:p w:rsidR="00000000" w:rsidDel="00000000" w:rsidP="00000000" w:rsidRDefault="00000000" w:rsidRPr="00000000" w14:paraId="0000001A">
            <w:pPr>
              <w:widowControl w:val="0"/>
              <w:spacing w:line="240" w:lineRule="auto"/>
              <w:rPr>
                <w:sz w:val="24"/>
                <w:szCs w:val="24"/>
              </w:rPr>
            </w:pPr>
            <w:r w:rsidDel="00000000" w:rsidR="00000000" w:rsidRPr="00000000">
              <w:rPr>
                <w:sz w:val="24"/>
                <w:szCs w:val="24"/>
                <w:rtl w:val="0"/>
              </w:rPr>
              <w:t xml:space="preserve">unknown</w:t>
            </w:r>
          </w:p>
        </w:tc>
        <w:tc>
          <w:tcPr>
            <w:tcMar>
              <w:top w:w="140.0" w:type="dxa"/>
              <w:left w:w="140.0" w:type="dxa"/>
              <w:bottom w:w="140.0" w:type="dxa"/>
              <w:right w:w="140.0" w:type="dxa"/>
            </w:tcMar>
            <w:vAlign w:val="top"/>
          </w:tcPr>
          <w:p w:rsidR="00000000" w:rsidDel="00000000" w:rsidP="00000000" w:rsidRDefault="00000000" w:rsidRPr="00000000" w14:paraId="0000001B">
            <w:pPr>
              <w:widowControl w:val="0"/>
              <w:spacing w:line="240" w:lineRule="auto"/>
              <w:rPr>
                <w:sz w:val="24"/>
                <w:szCs w:val="24"/>
              </w:rPr>
            </w:pPr>
            <w:r w:rsidDel="00000000" w:rsidR="00000000" w:rsidRPr="00000000">
              <w:rPr>
                <w:sz w:val="24"/>
                <w:szCs w:val="24"/>
                <w:rtl w:val="0"/>
              </w:rPr>
              <w:t xml:space="preserve">unknown</w:t>
            </w:r>
          </w:p>
        </w:tc>
        <w:tc>
          <w:tcPr>
            <w:tcMar>
              <w:top w:w="140.0" w:type="dxa"/>
              <w:left w:w="140.0" w:type="dxa"/>
              <w:bottom w:w="140.0" w:type="dxa"/>
              <w:right w:w="140.0" w:type="dxa"/>
            </w:tcMar>
            <w:vAlign w:val="top"/>
          </w:tcPr>
          <w:p w:rsidR="00000000" w:rsidDel="00000000" w:rsidP="00000000" w:rsidRDefault="00000000" w:rsidRPr="00000000" w14:paraId="0000001C">
            <w:pPr>
              <w:widowControl w:val="0"/>
              <w:spacing w:line="240" w:lineRule="auto"/>
              <w:rPr>
                <w:sz w:val="24"/>
                <w:szCs w:val="24"/>
              </w:rPr>
            </w:pPr>
            <w:r w:rsidDel="00000000" w:rsidR="00000000" w:rsidRPr="00000000">
              <w:rPr>
                <w:sz w:val="24"/>
                <w:szCs w:val="24"/>
                <w:rtl w:val="0"/>
              </w:rPr>
              <w:t xml:space="preserve">6 tablets</w:t>
            </w:r>
          </w:p>
        </w:tc>
        <w:tc>
          <w:tcPr>
            <w:tcMar>
              <w:top w:w="140.0" w:type="dxa"/>
              <w:left w:w="140.0" w:type="dxa"/>
              <w:bottom w:w="140.0" w:type="dxa"/>
              <w:right w:w="140.0" w:type="dxa"/>
            </w:tcMar>
            <w:vAlign w:val="top"/>
          </w:tcPr>
          <w:p w:rsidR="00000000" w:rsidDel="00000000" w:rsidP="00000000" w:rsidRDefault="00000000" w:rsidRPr="00000000" w14:paraId="0000001D">
            <w:pPr>
              <w:widowControl w:val="0"/>
              <w:spacing w:line="240" w:lineRule="auto"/>
              <w:rPr>
                <w:sz w:val="24"/>
                <w:szCs w:val="24"/>
              </w:rPr>
            </w:pPr>
            <w:r w:rsidDel="00000000" w:rsidR="00000000" w:rsidRPr="00000000">
              <w:rPr>
                <w:sz w:val="24"/>
                <w:szCs w:val="24"/>
                <w:rtl w:val="0"/>
              </w:rPr>
              <w:t xml:space="preserve">Can’t be calculated due to lack of information </w:t>
            </w:r>
          </w:p>
        </w:tc>
      </w:tr>
    </w:tbl>
    <w:p w:rsidR="00000000" w:rsidDel="00000000" w:rsidP="00000000" w:rsidRDefault="00000000" w:rsidRPr="00000000" w14:paraId="0000001E">
      <w:pPr>
        <w:spacing w:line="480" w:lineRule="auto"/>
        <w:rPr>
          <w:sz w:val="24"/>
          <w:szCs w:val="24"/>
        </w:rPr>
      </w:pPr>
      <w:r w:rsidDel="00000000" w:rsidR="00000000" w:rsidRPr="00000000">
        <w:rPr>
          <w:rtl w:val="0"/>
        </w:rPr>
      </w:r>
    </w:p>
    <w:p w:rsidR="00000000" w:rsidDel="00000000" w:rsidP="00000000" w:rsidRDefault="00000000" w:rsidRPr="00000000" w14:paraId="0000001F">
      <w:pPr>
        <w:spacing w:line="480" w:lineRule="auto"/>
        <w:rPr>
          <w:sz w:val="24"/>
          <w:szCs w:val="24"/>
        </w:rPr>
      </w:pPr>
      <w:r w:rsidDel="00000000" w:rsidR="00000000" w:rsidRPr="00000000">
        <w:rPr>
          <w:sz w:val="24"/>
          <w:szCs w:val="24"/>
        </w:rPr>
        <w:drawing>
          <wp:inline distB="19050" distT="19050" distL="19050" distR="19050">
            <wp:extent cx="4786313" cy="2815027"/>
            <wp:effectExtent b="0" l="0" r="0" t="0"/>
            <wp:docPr id="2" name="image1.png"/>
            <a:graphic>
              <a:graphicData uri="http://schemas.openxmlformats.org/drawingml/2006/picture">
                <pic:pic>
                  <pic:nvPicPr>
                    <pic:cNvPr id="0" name="image1.png"/>
                    <pic:cNvPicPr preferRelativeResize="0"/>
                  </pic:nvPicPr>
                  <pic:blipFill>
                    <a:blip r:embed="rId7"/>
                    <a:srcRect b="13701" l="0" r="0" t="7823"/>
                    <a:stretch>
                      <a:fillRect/>
                    </a:stretch>
                  </pic:blipFill>
                  <pic:spPr>
                    <a:xfrm>
                      <a:off x="0" y="0"/>
                      <a:ext cx="4786313" cy="2815027"/>
                    </a:xfrm>
                    <a:prstGeom prst="rect"/>
                    <a:ln/>
                  </pic:spPr>
                </pic:pic>
              </a:graphicData>
            </a:graphic>
          </wp:inline>
        </w:drawing>
      </w:r>
      <w:r w:rsidDel="00000000" w:rsidR="00000000" w:rsidRPr="00000000">
        <w:rPr>
          <w:rtl w:val="0"/>
        </w:rPr>
      </w:r>
    </w:p>
    <w:sectPr>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